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07E66" w14:textId="77777777" w:rsidR="00FC7890" w:rsidRPr="00245109" w:rsidRDefault="00F0137D" w:rsidP="00FC7890">
      <w:pPr>
        <w:pStyle w:val="NormalnyWeb"/>
        <w:spacing w:before="0" w:beforeAutospacing="0" w:after="0" w:afterAutospacing="0" w:line="276" w:lineRule="auto"/>
        <w:jc w:val="right"/>
        <w:rPr>
          <w:rStyle w:val="Uwydatnienie"/>
          <w:rFonts w:ascii="Verdana" w:hAnsi="Verdana"/>
          <w:b/>
          <w:i w:val="0"/>
          <w:sz w:val="22"/>
          <w:szCs w:val="22"/>
        </w:rPr>
      </w:pPr>
      <w:r w:rsidRPr="00245109">
        <w:rPr>
          <w:rStyle w:val="Uwydatnienie"/>
          <w:rFonts w:ascii="Verdana" w:hAnsi="Verdana"/>
          <w:b/>
          <w:i w:val="0"/>
          <w:sz w:val="22"/>
          <w:szCs w:val="22"/>
        </w:rPr>
        <w:t>Załącznik nr 8</w:t>
      </w:r>
      <w:r w:rsidR="00FC7890" w:rsidRPr="00245109">
        <w:rPr>
          <w:rStyle w:val="Uwydatnienie"/>
          <w:rFonts w:ascii="Verdana" w:hAnsi="Verdana"/>
          <w:b/>
          <w:i w:val="0"/>
          <w:sz w:val="22"/>
          <w:szCs w:val="22"/>
        </w:rPr>
        <w:t xml:space="preserve"> do Specyfikacji istotnych warunków zamówienia  </w:t>
      </w:r>
    </w:p>
    <w:p w14:paraId="3A3E0B96" w14:textId="77777777" w:rsidR="00FC7890" w:rsidRPr="00245109" w:rsidRDefault="00F0137D" w:rsidP="00FC7890">
      <w:pPr>
        <w:pStyle w:val="NormalnyWeb"/>
        <w:spacing w:before="0" w:beforeAutospacing="0" w:after="0" w:afterAutospacing="0" w:line="276" w:lineRule="auto"/>
        <w:jc w:val="right"/>
        <w:rPr>
          <w:rStyle w:val="Uwydatnienie"/>
          <w:rFonts w:ascii="Verdana" w:hAnsi="Verdana"/>
          <w:b/>
          <w:i w:val="0"/>
          <w:sz w:val="22"/>
          <w:szCs w:val="22"/>
        </w:rPr>
      </w:pPr>
      <w:r w:rsidRPr="00245109">
        <w:rPr>
          <w:rStyle w:val="Uwydatnienie"/>
          <w:rFonts w:ascii="Verdana" w:hAnsi="Verdana"/>
          <w:b/>
          <w:i w:val="0"/>
          <w:sz w:val="22"/>
          <w:szCs w:val="22"/>
        </w:rPr>
        <w:t>-</w:t>
      </w:r>
      <w:r w:rsidR="00FC7890" w:rsidRPr="00245109">
        <w:rPr>
          <w:rStyle w:val="Uwydatnienie"/>
          <w:rFonts w:ascii="Verdana" w:hAnsi="Verdana"/>
          <w:b/>
          <w:i w:val="0"/>
          <w:sz w:val="22"/>
          <w:szCs w:val="22"/>
        </w:rPr>
        <w:t>KARTA GWARANCYJNA</w:t>
      </w:r>
    </w:p>
    <w:p w14:paraId="794F4F22" w14:textId="77777777" w:rsidR="00FC7890" w:rsidRPr="00245109" w:rsidRDefault="00FC7890" w:rsidP="00FC7890">
      <w:pPr>
        <w:pStyle w:val="NormalnyWeb"/>
        <w:spacing w:before="0" w:beforeAutospacing="0" w:after="0" w:afterAutospacing="0" w:line="276" w:lineRule="auto"/>
        <w:jc w:val="center"/>
        <w:rPr>
          <w:rStyle w:val="Uwydatnienie"/>
          <w:rFonts w:ascii="Verdana" w:hAnsi="Verdana"/>
          <w:b/>
          <w:i w:val="0"/>
          <w:color w:val="000000" w:themeColor="text1"/>
          <w:sz w:val="28"/>
          <w:szCs w:val="28"/>
          <w:u w:val="single"/>
        </w:rPr>
      </w:pPr>
    </w:p>
    <w:p w14:paraId="729BBCCA" w14:textId="77777777" w:rsidR="00FC7890" w:rsidRPr="00245109" w:rsidRDefault="00FC7890" w:rsidP="00FC7890">
      <w:pPr>
        <w:jc w:val="center"/>
        <w:rPr>
          <w:rFonts w:ascii="Verdana" w:hAnsi="Verdana" w:cs="Arial"/>
          <w:b/>
          <w:color w:val="000000" w:themeColor="text1"/>
          <w:sz w:val="28"/>
          <w:szCs w:val="28"/>
        </w:rPr>
      </w:pPr>
      <w:r w:rsidRPr="00245109">
        <w:rPr>
          <w:rFonts w:ascii="Verdana" w:hAnsi="Verdana" w:cs="Arial"/>
          <w:b/>
          <w:color w:val="000000" w:themeColor="text1"/>
          <w:sz w:val="28"/>
          <w:szCs w:val="28"/>
        </w:rPr>
        <w:t>KARTA GWARANCYJNA</w:t>
      </w:r>
    </w:p>
    <w:p w14:paraId="5BA691E2" w14:textId="77777777" w:rsidR="00FC7890" w:rsidRPr="00245109" w:rsidRDefault="00FC7890" w:rsidP="00FC7890">
      <w:pPr>
        <w:rPr>
          <w:rFonts w:ascii="Verdana" w:hAnsi="Verdana" w:cs="Arial"/>
          <w:b/>
          <w:color w:val="000000" w:themeColor="text1"/>
          <w:sz w:val="28"/>
          <w:szCs w:val="28"/>
        </w:rPr>
      </w:pPr>
    </w:p>
    <w:p w14:paraId="203778B9" w14:textId="77777777" w:rsidR="00FC7890" w:rsidRPr="00245109" w:rsidRDefault="00FC7890" w:rsidP="00FC7890">
      <w:pPr>
        <w:spacing w:after="240" w:line="480" w:lineRule="auto"/>
        <w:rPr>
          <w:rFonts w:ascii="Verdana" w:hAnsi="Verdana" w:cs="Arial"/>
          <w:color w:val="000000" w:themeColor="text1"/>
          <w:sz w:val="16"/>
          <w:szCs w:val="16"/>
        </w:rPr>
      </w:pPr>
      <w:r w:rsidRPr="00245109">
        <w:rPr>
          <w:rFonts w:ascii="Verdana" w:hAnsi="Verdana" w:cs="Arial"/>
          <w:color w:val="000000" w:themeColor="text1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1F2116" w14:textId="77777777" w:rsidR="00FC7890" w:rsidRPr="00245109" w:rsidRDefault="00FC7890" w:rsidP="00FC7890">
      <w:pPr>
        <w:spacing w:after="240"/>
        <w:jc w:val="center"/>
        <w:rPr>
          <w:rFonts w:ascii="Verdana" w:hAnsi="Verdana" w:cs="Arial"/>
          <w:color w:val="000000" w:themeColor="text1"/>
          <w:sz w:val="16"/>
          <w:szCs w:val="16"/>
        </w:rPr>
      </w:pPr>
      <w:r w:rsidRPr="00245109">
        <w:rPr>
          <w:rFonts w:ascii="Verdana" w:hAnsi="Verdana" w:cs="Arial"/>
          <w:color w:val="000000" w:themeColor="text1"/>
          <w:sz w:val="16"/>
          <w:szCs w:val="16"/>
        </w:rPr>
        <w:t>(nazwa i adres Wykonawcy)</w:t>
      </w:r>
    </w:p>
    <w:p w14:paraId="480F7B53" w14:textId="400B4429" w:rsidR="00A6553D" w:rsidRDefault="00A6553D" w:rsidP="00A6553D">
      <w:pPr>
        <w:pStyle w:val="Akapitzlist"/>
        <w:spacing w:line="276" w:lineRule="auto"/>
        <w:ind w:left="360"/>
        <w:jc w:val="both"/>
        <w:rPr>
          <w:rFonts w:ascii="Verdana" w:hAnsi="Verdana" w:cs="Arial"/>
          <w:color w:val="000000" w:themeColor="text1"/>
          <w:sz w:val="20"/>
          <w:szCs w:val="20"/>
        </w:rPr>
      </w:pPr>
      <w:r>
        <w:rPr>
          <w:rFonts w:ascii="Verdana" w:hAnsi="Verdana" w:cs="Arial"/>
          <w:color w:val="000000" w:themeColor="text1"/>
          <w:sz w:val="20"/>
          <w:szCs w:val="20"/>
        </w:rPr>
        <w:t>W</w:t>
      </w:r>
      <w:r w:rsidRPr="00A6553D">
        <w:rPr>
          <w:rFonts w:ascii="Verdana" w:hAnsi="Verdana" w:cs="Arial"/>
          <w:color w:val="000000" w:themeColor="text1"/>
          <w:sz w:val="20"/>
          <w:szCs w:val="20"/>
        </w:rPr>
        <w:t>ykonawca udziela rękojmi oraz gwarancji dobrej jakości na całość przedmiotu umowy z dnia .........................., zwanej dalej „umową”, w tym na roboty, dostarczone i wbudowane materiały w ramach zamówienia na:</w:t>
      </w:r>
    </w:p>
    <w:p w14:paraId="2C563C77" w14:textId="77777777" w:rsidR="00A6553D" w:rsidRPr="00A6553D" w:rsidRDefault="00A6553D" w:rsidP="00A6553D">
      <w:pPr>
        <w:pStyle w:val="Akapitzlist"/>
        <w:spacing w:line="276" w:lineRule="auto"/>
        <w:ind w:left="36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14FAF16D" w14:textId="469D6752" w:rsidR="00A6553D" w:rsidRPr="00A6553D" w:rsidRDefault="00A6553D" w:rsidP="00A6553D">
      <w:pPr>
        <w:pStyle w:val="Akapitzlist"/>
        <w:spacing w:line="276" w:lineRule="auto"/>
        <w:ind w:left="360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b/>
          <w:bCs/>
          <w:color w:val="000000" w:themeColor="text1"/>
          <w:sz w:val="20"/>
          <w:szCs w:val="20"/>
        </w:rPr>
        <w:t xml:space="preserve">Wykonanie </w:t>
      </w:r>
      <w:r>
        <w:rPr>
          <w:rFonts w:ascii="Verdana" w:hAnsi="Verdana" w:cs="Arial"/>
          <w:b/>
          <w:bCs/>
          <w:color w:val="000000" w:themeColor="text1"/>
          <w:sz w:val="20"/>
          <w:szCs w:val="20"/>
        </w:rPr>
        <w:t xml:space="preserve">Elektrowni fotowoltaicznej </w:t>
      </w:r>
      <w:r w:rsidRPr="00A6553D">
        <w:rPr>
          <w:rFonts w:ascii="Verdana" w:hAnsi="Verdana" w:cs="Arial"/>
          <w:b/>
          <w:bCs/>
          <w:color w:val="000000" w:themeColor="text1"/>
          <w:sz w:val="20"/>
          <w:szCs w:val="20"/>
        </w:rPr>
        <w:t>na dachu hal K i L</w:t>
      </w:r>
    </w:p>
    <w:p w14:paraId="7A0CA701" w14:textId="77777777" w:rsidR="00A6553D" w:rsidRPr="00A6553D" w:rsidRDefault="00A6553D" w:rsidP="00A6553D">
      <w:pPr>
        <w:pStyle w:val="Akapitzlist"/>
        <w:spacing w:line="276" w:lineRule="auto"/>
        <w:ind w:left="360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Gwarancja zostaje udzielona na następujące okresy, liczone od dnia podpisania bezusterkowego Protokołu Odbioru Końcowego:</w:t>
      </w:r>
    </w:p>
    <w:p w14:paraId="526FCB59" w14:textId="77777777" w:rsidR="00A6553D" w:rsidRPr="00A6553D" w:rsidRDefault="00A6553D" w:rsidP="00A6553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b/>
          <w:bCs/>
          <w:color w:val="000000" w:themeColor="text1"/>
          <w:sz w:val="20"/>
          <w:szCs w:val="20"/>
        </w:rPr>
        <w:t>Roboty montażowe i instalacyjne</w:t>
      </w:r>
      <w:r w:rsidRPr="00A6553D">
        <w:rPr>
          <w:rFonts w:ascii="Verdana" w:hAnsi="Verdana" w:cs="Arial"/>
          <w:color w:val="000000" w:themeColor="text1"/>
          <w:sz w:val="20"/>
          <w:szCs w:val="20"/>
        </w:rPr>
        <w:t xml:space="preserve"> (w tym uszczelnienia pokrycia dachowego): 5 lat.</w:t>
      </w:r>
    </w:p>
    <w:p w14:paraId="25D8E415" w14:textId="77777777" w:rsidR="00A6553D" w:rsidRPr="00A6553D" w:rsidRDefault="00A6553D" w:rsidP="00A6553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b/>
          <w:bCs/>
          <w:color w:val="000000" w:themeColor="text1"/>
          <w:sz w:val="20"/>
          <w:szCs w:val="20"/>
        </w:rPr>
        <w:t>System montażu paneli</w:t>
      </w:r>
      <w:r w:rsidRPr="00A6553D">
        <w:rPr>
          <w:rFonts w:ascii="Verdana" w:hAnsi="Verdana" w:cs="Arial"/>
          <w:color w:val="000000" w:themeColor="text1"/>
          <w:sz w:val="20"/>
          <w:szCs w:val="20"/>
        </w:rPr>
        <w:t xml:space="preserve"> (konstrukcja wsporcza i klemy): 10 lat.</w:t>
      </w:r>
    </w:p>
    <w:p w14:paraId="0CB2CFCD" w14:textId="77777777" w:rsidR="00A6553D" w:rsidRPr="00A6553D" w:rsidRDefault="00A6553D" w:rsidP="00A6553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b/>
          <w:bCs/>
          <w:color w:val="000000" w:themeColor="text1"/>
          <w:sz w:val="20"/>
          <w:szCs w:val="20"/>
        </w:rPr>
        <w:t>Panele fotowoltaiczne</w:t>
      </w:r>
      <w:r w:rsidRPr="00A6553D">
        <w:rPr>
          <w:rFonts w:ascii="Verdana" w:hAnsi="Verdana" w:cs="Arial"/>
          <w:color w:val="000000" w:themeColor="text1"/>
          <w:sz w:val="20"/>
          <w:szCs w:val="20"/>
        </w:rPr>
        <w:t>: 12 lat.</w:t>
      </w:r>
    </w:p>
    <w:p w14:paraId="42DA9A9A" w14:textId="77777777" w:rsidR="00A6553D" w:rsidRDefault="00A6553D" w:rsidP="00A6553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b/>
          <w:bCs/>
          <w:color w:val="000000" w:themeColor="text1"/>
          <w:sz w:val="20"/>
          <w:szCs w:val="20"/>
        </w:rPr>
        <w:t>Inwertery (falowniki)</w:t>
      </w:r>
      <w:r w:rsidRPr="00A6553D">
        <w:rPr>
          <w:rFonts w:ascii="Verdana" w:hAnsi="Verdana" w:cs="Arial"/>
          <w:color w:val="000000" w:themeColor="text1"/>
          <w:sz w:val="20"/>
          <w:szCs w:val="20"/>
        </w:rPr>
        <w:t>: 10 lat.</w:t>
      </w:r>
    </w:p>
    <w:p w14:paraId="009381E7" w14:textId="6EFEF2C2" w:rsidR="002B474F" w:rsidRPr="00A6553D" w:rsidRDefault="002B474F" w:rsidP="00A6553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2B474F">
        <w:rPr>
          <w:rFonts w:ascii="Verdana" w:hAnsi="Verdana" w:cs="Arial"/>
          <w:b/>
          <w:bCs/>
          <w:color w:val="000000" w:themeColor="text1"/>
          <w:sz w:val="20"/>
          <w:szCs w:val="20"/>
        </w:rPr>
        <w:t>Pozostałe elementy instalacji, w szczególności okablowanie AC i DC, konektory, rozdzielnice, aparatura zabezpieczająca, system telemechaniki, monitoring oraz pozostały osprzę</w:t>
      </w:r>
      <w:r w:rsidRPr="002B474F">
        <w:rPr>
          <w:rFonts w:ascii="Verdana" w:hAnsi="Verdana" w:cs="Arial"/>
          <w:color w:val="000000" w:themeColor="text1"/>
          <w:sz w:val="20"/>
          <w:szCs w:val="20"/>
        </w:rPr>
        <w:t>t</w:t>
      </w:r>
      <w:r>
        <w:rPr>
          <w:rFonts w:ascii="Verdana" w:hAnsi="Verdana" w:cs="Arial"/>
          <w:color w:val="000000" w:themeColor="text1"/>
          <w:sz w:val="20"/>
          <w:szCs w:val="20"/>
        </w:rPr>
        <w:t>:</w:t>
      </w:r>
      <w:r w:rsidRPr="002B474F">
        <w:rPr>
          <w:rFonts w:ascii="Verdana" w:hAnsi="Verdana" w:cs="Arial"/>
          <w:color w:val="000000" w:themeColor="text1"/>
          <w:sz w:val="20"/>
          <w:szCs w:val="20"/>
        </w:rPr>
        <w:t xml:space="preserve"> 10 lat.</w:t>
      </w:r>
    </w:p>
    <w:p w14:paraId="5769E973" w14:textId="77777777" w:rsidR="00A6553D" w:rsidRPr="00A6553D" w:rsidRDefault="00000000" w:rsidP="00A6553D">
      <w:pPr>
        <w:pStyle w:val="Akapitzlist"/>
        <w:spacing w:line="276" w:lineRule="auto"/>
        <w:ind w:left="360"/>
        <w:jc w:val="both"/>
        <w:rPr>
          <w:rFonts w:ascii="Verdana" w:hAnsi="Verdana" w:cs="Arial"/>
          <w:color w:val="000000" w:themeColor="text1"/>
          <w:sz w:val="20"/>
          <w:szCs w:val="20"/>
        </w:rPr>
      </w:pPr>
      <w:r>
        <w:rPr>
          <w:rFonts w:ascii="Verdana" w:hAnsi="Verdana" w:cs="Arial"/>
          <w:color w:val="000000" w:themeColor="text1"/>
          <w:sz w:val="20"/>
          <w:szCs w:val="20"/>
        </w:rPr>
        <w:pict w14:anchorId="60DCD815">
          <v:rect id="_x0000_i1025" style="width:0;height:1.5pt" o:hralign="center" o:hrstd="t" o:hr="t" fillcolor="#a0a0a0" stroked="f"/>
        </w:pict>
      </w:r>
    </w:p>
    <w:p w14:paraId="152DC303" w14:textId="46A09548" w:rsidR="00A6553D" w:rsidRPr="00A6553D" w:rsidRDefault="00A6553D" w:rsidP="00DE53CC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WARUNKI GWARANCJI</w:t>
      </w:r>
    </w:p>
    <w:p w14:paraId="179F0297" w14:textId="77777777" w:rsidR="00A6553D" w:rsidRPr="00A6553D" w:rsidRDefault="00A6553D" w:rsidP="00A6553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Wykonawca oświadcza, że wykonane roboty oraz użyte materiały są zgodne z umową, SWZ, dokumentacją i specyfikacją techniczną, zasadami wiedzy technicznej oraz przepisami techniczno-budowlanymi.</w:t>
      </w:r>
    </w:p>
    <w:p w14:paraId="4A330CAF" w14:textId="77777777" w:rsidR="00A6553D" w:rsidRPr="00A6553D" w:rsidRDefault="00A6553D" w:rsidP="00A6553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Wykonawca udziela gwarancji na sprawne działanie i niezakłóconą eksploatację systemu fotowoltaicznego wraz z całą infrastrukturą towarzyszącą.</w:t>
      </w:r>
    </w:p>
    <w:p w14:paraId="237A6766" w14:textId="77777777" w:rsidR="00A6553D" w:rsidRPr="00A6553D" w:rsidRDefault="00A6553D" w:rsidP="00A6553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Wykonawca oświadcza, że przedmiot umowy jest wolny od wszelkich wad i usterek, w tym konstrukcyjnych, materiałowych, wykonawczych oraz wynikających z błędów projektowych lub technologicznych, zapewniając bezpieczne i bezawaryjne użytkowanie przedmiotu zamówienia.</w:t>
      </w:r>
    </w:p>
    <w:p w14:paraId="29DD7505" w14:textId="77777777" w:rsidR="00A6553D" w:rsidRDefault="00A6553D" w:rsidP="00A6553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Wykonawca w okresie gwarancji usunie wady i usterki na własny koszt i własnym staraniem niezwłocznie po otrzymaniu od Zamawiającego powiadomienia, w terminach określonych w niniejszej Karcie Gwarancyjnej.</w:t>
      </w:r>
    </w:p>
    <w:p w14:paraId="495C4099" w14:textId="77777777" w:rsidR="002403F9" w:rsidRDefault="002403F9" w:rsidP="002403F9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2403F9">
        <w:rPr>
          <w:rFonts w:ascii="Verdana" w:hAnsi="Verdana" w:cs="Arial"/>
          <w:color w:val="000000" w:themeColor="text1"/>
          <w:sz w:val="20"/>
          <w:szCs w:val="20"/>
        </w:rPr>
        <w:t>W okresie gwarancji i rękojmi Wykonawca zobowiązuje się do zachowania następujących czasów reakcji oraz czasów usunięcia wad i usterek, liczonych od momentu wysłania zgłoszenia przez Zamawiającego (zgodnie z procedurą zgłaszania wad):</w:t>
      </w:r>
    </w:p>
    <w:p w14:paraId="3A4294FE" w14:textId="08E80D8B" w:rsidR="002403F9" w:rsidRDefault="002403F9" w:rsidP="002403F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DE53CC">
        <w:rPr>
          <w:rFonts w:ascii="Verdana" w:hAnsi="Verdana" w:cs="Arial"/>
          <w:color w:val="000000" w:themeColor="text1"/>
          <w:sz w:val="20"/>
          <w:szCs w:val="20"/>
          <w:u w:val="single"/>
        </w:rPr>
        <w:t>Wada Krytyczna</w:t>
      </w:r>
      <w:r w:rsidRPr="002403F9">
        <w:rPr>
          <w:rFonts w:ascii="Verdana" w:hAnsi="Verdana" w:cs="Arial"/>
          <w:color w:val="000000" w:themeColor="text1"/>
          <w:sz w:val="20"/>
          <w:szCs w:val="20"/>
        </w:rPr>
        <w:t xml:space="preserve"> (awaria falownika, pożar/zagrożenie pożarowe, wyłączenie całej instalacji lub jej części powyżej 20% mocy, uszkodzenie konstrukcji zagrażające bezpieczeństwu):</w:t>
      </w:r>
    </w:p>
    <w:p w14:paraId="42F94BFE" w14:textId="77777777" w:rsidR="002403F9" w:rsidRDefault="002403F9" w:rsidP="002403F9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2403F9">
        <w:rPr>
          <w:rFonts w:ascii="Verdana" w:hAnsi="Verdana" w:cs="Arial"/>
          <w:color w:val="000000" w:themeColor="text1"/>
          <w:sz w:val="20"/>
          <w:szCs w:val="20"/>
        </w:rPr>
        <w:t xml:space="preserve">Czas reakcji (podjęcie zgłoszenia): do </w:t>
      </w:r>
      <w:r>
        <w:rPr>
          <w:rFonts w:ascii="Verdana" w:hAnsi="Verdana" w:cs="Arial"/>
          <w:color w:val="000000" w:themeColor="text1"/>
          <w:sz w:val="20"/>
          <w:szCs w:val="20"/>
        </w:rPr>
        <w:t>10</w:t>
      </w:r>
      <w:r w:rsidRPr="002403F9">
        <w:rPr>
          <w:rFonts w:ascii="Verdana" w:hAnsi="Verdana" w:cs="Arial"/>
          <w:color w:val="000000" w:themeColor="text1"/>
          <w:sz w:val="20"/>
          <w:szCs w:val="20"/>
        </w:rPr>
        <w:t xml:space="preserve"> godzin (7 dni w tygodniu, 24h).</w:t>
      </w:r>
    </w:p>
    <w:p w14:paraId="249795FE" w14:textId="77777777" w:rsidR="002403F9" w:rsidRDefault="002403F9" w:rsidP="002403F9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2403F9">
        <w:rPr>
          <w:rFonts w:ascii="Verdana" w:hAnsi="Verdana" w:cs="Arial"/>
          <w:color w:val="000000" w:themeColor="text1"/>
          <w:sz w:val="20"/>
          <w:szCs w:val="20"/>
        </w:rPr>
        <w:t>Czas przystąpienia do usuwania wady na obiekcie: do 24 godzin.</w:t>
      </w:r>
    </w:p>
    <w:p w14:paraId="231BD191" w14:textId="77777777" w:rsidR="002403F9" w:rsidRDefault="002403F9" w:rsidP="002403F9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2403F9">
        <w:rPr>
          <w:rFonts w:ascii="Verdana" w:hAnsi="Verdana" w:cs="Arial"/>
          <w:color w:val="000000" w:themeColor="text1"/>
          <w:sz w:val="20"/>
          <w:szCs w:val="20"/>
        </w:rPr>
        <w:t xml:space="preserve">Czas całkowitego usunięcia wady: do 48 godzin (chyba że wada wymaga wymiany komponentu z zagranicy – wówczas do 14 dni </w:t>
      </w:r>
      <w:r w:rsidRPr="002403F9">
        <w:rPr>
          <w:rFonts w:ascii="Verdana" w:hAnsi="Verdana" w:cs="Arial"/>
          <w:color w:val="000000" w:themeColor="text1"/>
          <w:sz w:val="20"/>
          <w:szCs w:val="20"/>
        </w:rPr>
        <w:lastRenderedPageBreak/>
        <w:t>roboczych, pod warunkiem dostarczenia urządzenia zastępczego o nie gorszych parametrach w ciągu 48 godzin).</w:t>
      </w:r>
    </w:p>
    <w:p w14:paraId="20C6E265" w14:textId="77777777" w:rsidR="002403F9" w:rsidRDefault="002403F9" w:rsidP="002403F9">
      <w:pPr>
        <w:pStyle w:val="Akapitzlist"/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5D9BB1E8" w14:textId="77777777" w:rsidR="002403F9" w:rsidRDefault="002403F9" w:rsidP="002403F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DE53CC">
        <w:rPr>
          <w:rFonts w:ascii="Verdana" w:hAnsi="Verdana" w:cs="Arial"/>
          <w:color w:val="000000" w:themeColor="text1"/>
          <w:sz w:val="20"/>
          <w:szCs w:val="20"/>
          <w:u w:val="single"/>
        </w:rPr>
        <w:t>Wada Zwykła</w:t>
      </w:r>
      <w:r w:rsidRPr="002403F9">
        <w:rPr>
          <w:rFonts w:ascii="Verdana" w:hAnsi="Verdana" w:cs="Arial"/>
          <w:color w:val="000000" w:themeColor="text1"/>
          <w:sz w:val="20"/>
          <w:szCs w:val="20"/>
        </w:rPr>
        <w:t xml:space="preserve"> (usterki monitoringu, pojedyncze optymalizatory/moduły wpływające na mniej niż 20% mocy, poluzowane klemy):</w:t>
      </w:r>
    </w:p>
    <w:p w14:paraId="49B3B3CE" w14:textId="77777777" w:rsidR="002403F9" w:rsidRDefault="002403F9" w:rsidP="002403F9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2403F9">
        <w:rPr>
          <w:rFonts w:ascii="Verdana" w:hAnsi="Verdana" w:cs="Arial"/>
          <w:color w:val="000000" w:themeColor="text1"/>
          <w:sz w:val="20"/>
          <w:szCs w:val="20"/>
        </w:rPr>
        <w:t>Czas reakcji (podjęcie zgłoszenia): do 12 godzin (w dni robocze).</w:t>
      </w:r>
    </w:p>
    <w:p w14:paraId="0D5DA41C" w14:textId="77777777" w:rsidR="002403F9" w:rsidRDefault="002403F9" w:rsidP="002403F9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2403F9">
        <w:rPr>
          <w:rFonts w:ascii="Verdana" w:hAnsi="Verdana" w:cs="Arial"/>
          <w:color w:val="000000" w:themeColor="text1"/>
          <w:sz w:val="20"/>
          <w:szCs w:val="20"/>
        </w:rPr>
        <w:t>Czas przystąpienia do usuwania wady: do 2 dni roboczych.</w:t>
      </w:r>
    </w:p>
    <w:p w14:paraId="6FA9DDEC" w14:textId="77777777" w:rsidR="002403F9" w:rsidRDefault="002403F9" w:rsidP="002403F9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2403F9">
        <w:rPr>
          <w:rFonts w:ascii="Verdana" w:hAnsi="Verdana" w:cs="Arial"/>
          <w:color w:val="000000" w:themeColor="text1"/>
          <w:sz w:val="20"/>
          <w:szCs w:val="20"/>
        </w:rPr>
        <w:t>Czas całkowitego usunięcia wady: do 7 dni roboczych (w przypadku konieczności sprowadzenia części z zagranicy – do 21 dni roboczych).</w:t>
      </w:r>
    </w:p>
    <w:p w14:paraId="427D95AD" w14:textId="3315B2DA" w:rsidR="002403F9" w:rsidRPr="002403F9" w:rsidRDefault="002403F9" w:rsidP="002403F9">
      <w:pPr>
        <w:pStyle w:val="Akapitzlist"/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2403F9">
        <w:rPr>
          <w:rFonts w:ascii="Verdana" w:hAnsi="Verdana" w:cs="Arial"/>
          <w:color w:val="000000" w:themeColor="text1"/>
          <w:sz w:val="20"/>
          <w:szCs w:val="20"/>
        </w:rPr>
        <w:t>Przez Czas reakcji rozumie się potwierdzenie otrzymania zgłoszenia przez Wykonawcę drogą elektroniczną (e-mail) wraz z nadaniem numeru zgłoszenia i określeniem planowanego harmonogramu działań.</w:t>
      </w:r>
      <w:r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02403F9">
        <w:rPr>
          <w:rFonts w:ascii="Verdana" w:hAnsi="Verdana" w:cs="Arial"/>
          <w:color w:val="000000" w:themeColor="text1"/>
          <w:sz w:val="20"/>
          <w:szCs w:val="20"/>
        </w:rPr>
        <w:t xml:space="preserve">Przez </w:t>
      </w:r>
      <w:r>
        <w:rPr>
          <w:rFonts w:ascii="Verdana" w:hAnsi="Verdana" w:cs="Arial"/>
          <w:color w:val="000000" w:themeColor="text1"/>
          <w:sz w:val="20"/>
          <w:szCs w:val="20"/>
        </w:rPr>
        <w:t>c</w:t>
      </w:r>
      <w:r w:rsidRPr="002403F9">
        <w:rPr>
          <w:rFonts w:ascii="Verdana" w:hAnsi="Verdana" w:cs="Arial"/>
          <w:color w:val="000000" w:themeColor="text1"/>
          <w:sz w:val="20"/>
          <w:szCs w:val="20"/>
        </w:rPr>
        <w:t>zas całkowitego usunięcia wady rozumie się moment podpisania przez obie Strony bezusterkowego Protokołu Usunięcia Wady lub Protokołu</w:t>
      </w:r>
      <w:r>
        <w:rPr>
          <w:rFonts w:ascii="Verdana" w:hAnsi="Verdana" w:cs="Arial"/>
          <w:color w:val="000000" w:themeColor="text1"/>
          <w:sz w:val="20"/>
          <w:szCs w:val="20"/>
        </w:rPr>
        <w:t xml:space="preserve"> naprawczego</w:t>
      </w:r>
      <w:r w:rsidRPr="002403F9">
        <w:rPr>
          <w:rFonts w:ascii="Verdana" w:hAnsi="Verdana" w:cs="Arial"/>
          <w:color w:val="000000" w:themeColor="text1"/>
          <w:sz w:val="20"/>
          <w:szCs w:val="20"/>
        </w:rPr>
        <w:t>, potwierdzającego przywrócenie pełnej sprawności instalacji.</w:t>
      </w:r>
    </w:p>
    <w:p w14:paraId="2722E5C2" w14:textId="77777777" w:rsidR="00A6553D" w:rsidRPr="00A6553D" w:rsidRDefault="00A6553D" w:rsidP="00A6553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Po bezskutecznym upływie wyznaczonego terminu na usunięcie wad, Zamawiający może zlecić usunięcie wad i szkód spowodowanych przez te wady innemu podmiotowi (wykonawstwo zastępcze) na koszt i ryzyko Wykonawcy. Zamawiający jest uprawniony do pokrycia powstałej należności w pierwszej kolejności z kwoty zabezpieczenia należytego wykonania umowy (kaucji gwarancyjnej), z jednoczesnym prawem do naliczenia kar umownych zgodnie z zapisami zawartymi w umowie. Wykonawca zobowiązuje się do pokrycia ewentualnego regresu kosztów w terminie 7 dni od przedstawienia faktury przez Zamawiającego.</w:t>
      </w:r>
    </w:p>
    <w:p w14:paraId="00D4FB27" w14:textId="77777777" w:rsidR="00A6553D" w:rsidRPr="00A6553D" w:rsidRDefault="00A6553D" w:rsidP="00A6553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Wykonawca ponosi odpowiedzialność z tytułu gwarancji za wady fizyczne i prawne, zmniejszające wartość użytkową, techniczną i estetyczną wykonania przedmiotu zamówienia.</w:t>
      </w:r>
    </w:p>
    <w:p w14:paraId="05B3B913" w14:textId="77777777" w:rsidR="00A6553D" w:rsidRPr="00A6553D" w:rsidRDefault="00A6553D" w:rsidP="00A6553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Okres gwarancji na roboty oraz materiały naprawione będzie rozpoczynał się na nowo od dnia wymiany elementu na nowy, wolny od wad, a także od dnia zakończenia istotnej naprawy. W pozostałych przypadkach okres gwarancji ulega przedłużeniu o czas, w którym wada była usuwana (od dnia zgłoszenia do dnia podpisania protokołu usunięcia wady).</w:t>
      </w:r>
    </w:p>
    <w:p w14:paraId="5ACFC054" w14:textId="77777777" w:rsidR="00A6553D" w:rsidRPr="00A6553D" w:rsidRDefault="00A6553D" w:rsidP="00A6553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Zamawiający ma prawo żądania wymiany materiału lub urządzenia na nowe, wolne od wad, jeżeli trzykrotna naprawa tego samego elementu nie przyniosła pozytywnego efektu.</w:t>
      </w:r>
    </w:p>
    <w:p w14:paraId="6F124537" w14:textId="77777777" w:rsidR="00A6553D" w:rsidRPr="00A6553D" w:rsidRDefault="00A6553D" w:rsidP="00A6553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Wykonawca ponosi odpowiedzialność gwarancyjną za dostarczone i wbudowane materiały do końca udzielonego niniejszą kartą okresu gwarancyjnego, pomimo upływu gwarancji wytwórcy materiału lub urządzenia. W całym okresie gwarancji na dany komponent (odpowiednio 5, 10 lub 12 lat), koszty jego demontażu, transportu do serwisu/producenta, naprawy, ponownego montażu oraz ponownego uruchomienia i testów obciążają w całości Wykonawcę.</w:t>
      </w:r>
    </w:p>
    <w:p w14:paraId="2AF642BF" w14:textId="77777777" w:rsidR="00A6553D" w:rsidRPr="00A6553D" w:rsidRDefault="00A6553D" w:rsidP="00A6553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Wykonawca odpowiada za wadę również po upływie okresu gwarancji, jeżeli Zamawiający zawiadomił Wykonawcę o wadzie przed upływem okresu ważności tejże gwarancji.</w:t>
      </w:r>
    </w:p>
    <w:p w14:paraId="446B654A" w14:textId="77777777" w:rsidR="00A6553D" w:rsidRDefault="00A6553D" w:rsidP="00A6553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Jeżeli usunięcie wady lub usterki ze względów obiektywnie niezależnych i technicznych nie jest możliwe w terminach określonych w niniejszej Karcie Gwarancyjnej, Wykonawca jest zobowiązany powiadomić o tym pisemnie Zamawiającego przed upływem pierwotnego terminu. Zamawiający wyznaczy nowy, uzasadniony termin, z uwzględnieniem możliwości technologicznych i sztuki budowlanej. Niedotrzymanie przez Wykonawcę nowo wyznaczonego terminu będzie zakwalifikowane jako odmowa usunięcia wady.</w:t>
      </w:r>
    </w:p>
    <w:p w14:paraId="11210751" w14:textId="3C7B3324" w:rsidR="007257B3" w:rsidRPr="007257B3" w:rsidRDefault="007257B3" w:rsidP="007257B3">
      <w:pPr>
        <w:pStyle w:val="Akapitzlist"/>
        <w:numPr>
          <w:ilvl w:val="0"/>
          <w:numId w:val="5"/>
        </w:numPr>
        <w:rPr>
          <w:rFonts w:ascii="Verdana" w:hAnsi="Verdana" w:cs="Arial"/>
          <w:color w:val="000000" w:themeColor="text1"/>
          <w:sz w:val="20"/>
          <w:szCs w:val="20"/>
        </w:rPr>
      </w:pPr>
      <w:r w:rsidRPr="007257B3">
        <w:rPr>
          <w:rFonts w:ascii="Verdana" w:hAnsi="Verdana" w:cs="Arial"/>
          <w:color w:val="000000" w:themeColor="text1"/>
          <w:sz w:val="20"/>
          <w:szCs w:val="20"/>
        </w:rPr>
        <w:t>Cesja praw</w:t>
      </w:r>
      <w:r>
        <w:rPr>
          <w:rFonts w:ascii="Verdana" w:hAnsi="Verdana" w:cs="Arial"/>
          <w:color w:val="000000" w:themeColor="text1"/>
          <w:sz w:val="20"/>
          <w:szCs w:val="20"/>
        </w:rPr>
        <w:t>.</w:t>
      </w:r>
      <w:r w:rsidRPr="007257B3">
        <w:rPr>
          <w:rFonts w:ascii="Verdana" w:hAnsi="Verdana" w:cs="Arial"/>
          <w:color w:val="000000" w:themeColor="text1"/>
          <w:sz w:val="20"/>
          <w:szCs w:val="20"/>
        </w:rPr>
        <w:t xml:space="preserve"> Wraz z odbiorem końcowym Wykonawca dokona bezwarunkowej cesji praw z gwarancji producenckich (na moduły, inwertery, konstrukcję) na rzecz Zamawiającego (Lubelskiego Rynku Hurtowego S.A.).</w:t>
      </w:r>
    </w:p>
    <w:p w14:paraId="3EC08561" w14:textId="77777777" w:rsidR="007257B3" w:rsidRPr="00A6553D" w:rsidRDefault="007257B3" w:rsidP="007257B3">
      <w:pPr>
        <w:pStyle w:val="Akapitzlist"/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6719A1CB" w14:textId="77777777" w:rsidR="00A6553D" w:rsidRPr="00A6553D" w:rsidRDefault="00000000" w:rsidP="00A6553D">
      <w:pPr>
        <w:pStyle w:val="Akapitzlist"/>
        <w:spacing w:line="276" w:lineRule="auto"/>
        <w:ind w:left="360"/>
        <w:jc w:val="both"/>
        <w:rPr>
          <w:rFonts w:ascii="Verdana" w:hAnsi="Verdana" w:cs="Arial"/>
          <w:color w:val="000000" w:themeColor="text1"/>
          <w:sz w:val="20"/>
          <w:szCs w:val="20"/>
        </w:rPr>
      </w:pPr>
      <w:r>
        <w:rPr>
          <w:rFonts w:ascii="Verdana" w:hAnsi="Verdana" w:cs="Arial"/>
          <w:color w:val="000000" w:themeColor="text1"/>
          <w:sz w:val="20"/>
          <w:szCs w:val="20"/>
        </w:rPr>
        <w:pict w14:anchorId="135A8F4C">
          <v:rect id="_x0000_i1026" style="width:0;height:1.5pt" o:hralign="center" o:hrstd="t" o:hr="t" fillcolor="#a0a0a0" stroked="f"/>
        </w:pict>
      </w:r>
    </w:p>
    <w:p w14:paraId="5D60E7C0" w14:textId="65AB4BCF" w:rsidR="00A6553D" w:rsidRPr="00A6553D" w:rsidRDefault="00A6553D" w:rsidP="00DE53CC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PRZEGLĄDY GWARANCYJNE I KONSERWACYJNE</w:t>
      </w:r>
    </w:p>
    <w:p w14:paraId="69A78604" w14:textId="77777777" w:rsidR="00A6553D" w:rsidRPr="00A6553D" w:rsidRDefault="00A6553D" w:rsidP="00DE53CC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lastRenderedPageBreak/>
        <w:t>W ramach udzielonej gwarancji Wykonawca zobowiązany jest do wykonywania na własny koszt i własnym staraniem okresowych przeglądów konserwacyjnych i gwarancyjnych całej elektrowni fotowoltaicznej (w tym urządzeń technicznych zainstalowanych zgodnie z warunkami producentów) przez cały okres trwania gwarancji. Szczegółowy harmonogram oraz zakres wymaganych przeglądów Wykonawca określi w Instrukcji Eksploatacji.</w:t>
      </w:r>
    </w:p>
    <w:p w14:paraId="5ACD3C6A" w14:textId="77777777" w:rsidR="00A6553D" w:rsidRPr="00A6553D" w:rsidRDefault="00A6553D" w:rsidP="00A6553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Przeglądy konserwacyjne i gwarancyjne będą wykonywane z częstotliwością minimum raz w roku (co 12 miesięcy). Zamawiający wspólnie z Wykonawcą przeprowadzi coroczny Komisyjny Przegląd Gwarancyjny. Datę, godzinę i miejsce przeglądu wyznacza Zamawiający, zawiadamiając o nim Wykonawcę drogą elektroniczną (e-mail) lub pisemnie z co najmniej 14-dniowym wyprzedzeniem.</w:t>
      </w:r>
    </w:p>
    <w:p w14:paraId="0E939D1B" w14:textId="77777777" w:rsidR="00A6553D" w:rsidRPr="00A6553D" w:rsidRDefault="00A6553D" w:rsidP="00A6553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W skład komisji przeglądowej wchodzą co najmniej 2 osoby wyznaczone przez Zamawiającego oraz co najmniej 2 osoby wyznaczone przez Wykonawcę. Jeżeli Wykonawca został prawidłowo powiadomiony o terminie, niestawienie się jego przedstawicieli nie będzie wywoływało żadnych ujemnych skutków dla ważności i skuteczności ustaleń dokonanych przez komisję. W takim przypadku Zamawiający sporządza protokół jednostronnie i niezwłocznie przesyła jeden egzemplarz Wykonawcy.</w:t>
      </w:r>
    </w:p>
    <w:p w14:paraId="4FFECC2E" w14:textId="77777777" w:rsidR="00A6553D" w:rsidRPr="00A6553D" w:rsidRDefault="00A6553D" w:rsidP="00A6553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W ramach bezpłatnego corocznego przeglądu Wykonawca zobowiązany jest do wykonania co najmniej następujących czynności:</w:t>
      </w:r>
    </w:p>
    <w:p w14:paraId="7CEBE377" w14:textId="77777777" w:rsidR="00A6553D" w:rsidRPr="00A6553D" w:rsidRDefault="00A6553D" w:rsidP="00A6553D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Wizualna ocena stanu konstrukcji wsporczej, mocowań, modułów oraz okablowania.</w:t>
      </w:r>
    </w:p>
    <w:p w14:paraId="00823582" w14:textId="77777777" w:rsidR="00A6553D" w:rsidRPr="00A6553D" w:rsidRDefault="00A6553D" w:rsidP="00A6553D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Kontrola poprawności działania falownika (inwertera) oraz zabezpieczeń AC/DC.</w:t>
      </w:r>
    </w:p>
    <w:p w14:paraId="1E4B77A6" w14:textId="77777777" w:rsidR="00A6553D" w:rsidRPr="00A6553D" w:rsidRDefault="00A6553D" w:rsidP="00A6553D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Wykonanie corocznych, pełnych pomiarów elektrycznych (w tym pomiaru rezystancji izolacji podzespołów DC i AC, ciągłości przewodów uziemiających oraz skuteczności ochrony przeciwporażeniowej) potwierdzonych czytelnym protokołem podpisanym przez osobę z aktualnymi uprawnieniami SEP w zakresie Dozoru (D) i Eksploatacji (E).</w:t>
      </w:r>
    </w:p>
    <w:p w14:paraId="5039D05B" w14:textId="77777777" w:rsidR="00A6553D" w:rsidRPr="00A6553D" w:rsidRDefault="00A6553D" w:rsidP="00A6553D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Wykonanie badania termowizyjnego modułów fotowoltaicznych, falownika oraz rozdzielnic w warunkach roboczych (przy nasłonecznieniu umożliwiającym poprawną detekcję anomalii termicznych, tj. minimum 600 W/m²), potwierdzonego raportem z kamery termowizyjnej wraz z interpretacją wyników.</w:t>
      </w:r>
    </w:p>
    <w:p w14:paraId="54FB091D" w14:textId="77777777" w:rsidR="00A6553D" w:rsidRPr="00A6553D" w:rsidRDefault="00A6553D" w:rsidP="00A6553D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Ocena stopnia zabrudzenia modułów fotowoltaicznych wraz z weryfikacją wpływu zabrudzeń na wydajność i bezpieczeństwo instalacji.</w:t>
      </w:r>
    </w:p>
    <w:p w14:paraId="3D997BCC" w14:textId="77777777" w:rsidR="00A6553D" w:rsidRPr="00A6553D" w:rsidRDefault="00A6553D" w:rsidP="00A6553D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Dokręcenie połączeń śrubowych konstrukcji oraz klem mocujących moduły (w razie konieczności).</w:t>
      </w:r>
    </w:p>
    <w:p w14:paraId="442F07EB" w14:textId="77777777" w:rsidR="00A6553D" w:rsidRPr="00A6553D" w:rsidRDefault="00A6553D" w:rsidP="00A6553D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Aktualizacja oprogramowania falownika do najnowszej wersji stabilnej.</w:t>
      </w:r>
    </w:p>
    <w:p w14:paraId="5B4F8ECC" w14:textId="77777777" w:rsidR="00A6553D" w:rsidRPr="00A6553D" w:rsidRDefault="00A6553D" w:rsidP="00A6553D">
      <w:pPr>
        <w:pStyle w:val="Akapitzlist"/>
        <w:numPr>
          <w:ilvl w:val="1"/>
          <w:numId w:val="6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Bezpłatna wymiana wszystkich elementów, które uległy uszkodzeniu podczas prawidłowej eksploatacji instalacji.</w:t>
      </w:r>
    </w:p>
    <w:p w14:paraId="16260C71" w14:textId="77777777" w:rsidR="00A6553D" w:rsidRPr="00A6553D" w:rsidRDefault="00A6553D" w:rsidP="00A6553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Z każdego przeglądu sporządzany jest Protokół Przeglądu Gwarancyjnego w dwóch egzemplarzach (po jednym dla każdej ze Stron). Do Protokołu Wykonawca ma obowiązek załączyć dokumentację fotograficzną, raport z badań termowizyjnych oraz protokoły pomiarów elektrycznych w terminie 7 dni od dnia zakończenia czynności przeglądowych.</w:t>
      </w:r>
    </w:p>
    <w:p w14:paraId="4CB806D8" w14:textId="77777777" w:rsidR="00A6553D" w:rsidRPr="00A6553D" w:rsidRDefault="00A6553D" w:rsidP="00A6553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Wykonanie przeglądów w wyznaczonych terminach jest warunkiem koniecznym do utrzymania gwarancji na montaż oraz na całą Instalację udzielonej przez Wykonawcę. Jeżeli Wykonawca nie przystąpi do wykonywania przeglądu w terminie do 13 miesięcy od poprzedniego przeglądu (lub od daty odbioru końcowego w przypadku pierwszego przeglądu) z przyczyn leżących po jego stronie, Zamawiający zachowuje pełne prawa z tytułu gwarancji, a roszczenia gwarancyjne nie wygasają.</w:t>
      </w:r>
    </w:p>
    <w:p w14:paraId="4AEB645C" w14:textId="77777777" w:rsidR="00A6553D" w:rsidRPr="00A6553D" w:rsidRDefault="00A6553D" w:rsidP="00A6553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 xml:space="preserve">W przypadku zwłoki Wykonawcy w przeprowadzeniu rocznego przeglądu przekraczającej 30 dni w stosunku do terminów wynikających z harmonogramu, Zamawiający ma prawo zlecić wykonanie przeglądu podmiotowi trzeciemu (wykonawstwo zastępcze) na koszt i ryzyko Wykonawcy. Wykonawca zobowiązuje się do pokrycia tego kosztu w terminie 7 dni od przedstawienia faktury (lub Zamawiający potrąci tę kwotę z kaucji gwarancyjnej). </w:t>
      </w:r>
      <w:r w:rsidRPr="00A6553D">
        <w:rPr>
          <w:rFonts w:ascii="Verdana" w:hAnsi="Verdana" w:cs="Arial"/>
          <w:color w:val="000000" w:themeColor="text1"/>
          <w:sz w:val="20"/>
          <w:szCs w:val="20"/>
        </w:rPr>
        <w:lastRenderedPageBreak/>
        <w:t>Wykonanie przeglądu przez podmiot trzeci w tym trybie nie powoduje utraty gwarancji udzielonej przez Wykonawcę.</w:t>
      </w:r>
    </w:p>
    <w:p w14:paraId="4375F9BC" w14:textId="77777777" w:rsidR="00A6553D" w:rsidRPr="00A6553D" w:rsidRDefault="00000000" w:rsidP="00A6553D">
      <w:pPr>
        <w:pStyle w:val="Akapitzlist"/>
        <w:spacing w:line="276" w:lineRule="auto"/>
        <w:ind w:left="360"/>
        <w:jc w:val="both"/>
        <w:rPr>
          <w:rFonts w:ascii="Verdana" w:hAnsi="Verdana" w:cs="Arial"/>
          <w:color w:val="000000" w:themeColor="text1"/>
          <w:sz w:val="20"/>
          <w:szCs w:val="20"/>
        </w:rPr>
      </w:pPr>
      <w:r>
        <w:rPr>
          <w:rFonts w:ascii="Verdana" w:hAnsi="Verdana" w:cs="Arial"/>
          <w:color w:val="000000" w:themeColor="text1"/>
          <w:sz w:val="20"/>
          <w:szCs w:val="20"/>
        </w:rPr>
        <w:pict w14:anchorId="14381F25">
          <v:rect id="_x0000_i1027" style="width:0;height:1.5pt" o:hralign="center" o:hrstd="t" o:hr="t" fillcolor="#a0a0a0" stroked="f"/>
        </w:pict>
      </w:r>
    </w:p>
    <w:p w14:paraId="1FFA72BF" w14:textId="7642E5A6" w:rsidR="00A6553D" w:rsidRPr="00A6553D" w:rsidRDefault="00A6553D" w:rsidP="00A6553D">
      <w:pPr>
        <w:pStyle w:val="Akapitzlist"/>
        <w:spacing w:line="276" w:lineRule="auto"/>
        <w:ind w:left="360"/>
        <w:jc w:val="both"/>
        <w:rPr>
          <w:rFonts w:ascii="Verdana" w:hAnsi="Verdana" w:cs="Arial"/>
          <w:color w:val="000000" w:themeColor="text1"/>
          <w:sz w:val="20"/>
          <w:szCs w:val="20"/>
        </w:rPr>
      </w:pPr>
      <w:r>
        <w:rPr>
          <w:rFonts w:ascii="Verdana" w:hAnsi="Verdana" w:cs="Arial"/>
          <w:color w:val="000000" w:themeColor="text1"/>
          <w:sz w:val="20"/>
          <w:szCs w:val="20"/>
        </w:rPr>
        <w:t xml:space="preserve">III. </w:t>
      </w:r>
      <w:r w:rsidRPr="00A6553D">
        <w:rPr>
          <w:rFonts w:ascii="Verdana" w:hAnsi="Verdana" w:cs="Arial"/>
          <w:color w:val="000000" w:themeColor="text1"/>
          <w:sz w:val="20"/>
          <w:szCs w:val="20"/>
        </w:rPr>
        <w:t>PROCEDURA ZGŁASZANIA WAD I DANE TELEADRESOWE</w:t>
      </w:r>
    </w:p>
    <w:p w14:paraId="6610CDDF" w14:textId="77777777" w:rsidR="00A6553D" w:rsidRPr="00A6553D" w:rsidRDefault="00A6553D" w:rsidP="00DE53CC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O każdej wadzie osoba wyznaczona przez Zamawiającego powiadamia telefonicznie przedstawiciela Wykonawcy, a następnie potwierdza zgłoszenie e-mailem na wskazany poniżej numer telefonu i adres e-mail:</w:t>
      </w:r>
    </w:p>
    <w:p w14:paraId="2DB6BE9A" w14:textId="77777777" w:rsidR="00A6553D" w:rsidRPr="00A6553D" w:rsidRDefault="00A6553D" w:rsidP="00A6553D">
      <w:pPr>
        <w:pStyle w:val="Akapitzlist"/>
        <w:numPr>
          <w:ilvl w:val="1"/>
          <w:numId w:val="7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Tel: ....................................................................</w:t>
      </w:r>
    </w:p>
    <w:p w14:paraId="56BAE493" w14:textId="7F710644" w:rsidR="00A6553D" w:rsidRPr="00A6553D" w:rsidRDefault="00A6553D" w:rsidP="00A6553D">
      <w:pPr>
        <w:pStyle w:val="Akapitzlist"/>
        <w:numPr>
          <w:ilvl w:val="1"/>
          <w:numId w:val="7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E-mail:................................................................</w:t>
      </w:r>
      <w:r w:rsidRPr="00A6553D">
        <w:rPr>
          <w:rFonts w:ascii="Verdana" w:hAnsi="Verdana" w:cs="Arial"/>
          <w:color w:val="000000" w:themeColor="text1"/>
          <w:sz w:val="20"/>
          <w:szCs w:val="20"/>
        </w:rPr>
        <w:br/>
        <w:t>Kopia potwierdzenia zgłoszenia jest przesyłana do Zamawiającego na e-mail: ................................................................ Kaucja lub brak e-mailowego potwierdzenia zwrotnego ze strony Wykonawcy nie wpływa na skuteczność zgłoszenia dokonanego przez Zamawiającego.</w:t>
      </w:r>
    </w:p>
    <w:p w14:paraId="5ADFB1F1" w14:textId="6DEB192A" w:rsidR="00A6553D" w:rsidRPr="00A6553D" w:rsidRDefault="00A6553D" w:rsidP="00A6553D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Verdana" w:hAnsi="Verdana" w:cs="Arial"/>
          <w:color w:val="000000" w:themeColor="text1"/>
          <w:sz w:val="20"/>
          <w:szCs w:val="20"/>
        </w:rPr>
      </w:pPr>
      <w:r w:rsidRPr="00A6553D">
        <w:rPr>
          <w:rFonts w:ascii="Verdana" w:hAnsi="Verdana" w:cs="Arial"/>
          <w:color w:val="000000" w:themeColor="text1"/>
          <w:sz w:val="20"/>
          <w:szCs w:val="20"/>
        </w:rPr>
        <w:t>W przypadku zmian danych teleadresowych Strony obowiązane są informować się o nich niezwłocznie, nie później niż w terminie 7 dni od chwili zaistnienia zmian, pod rygorem uznania korespondencji wysłanej pod ostatnio znany adres za skutecznie doręczoną.</w:t>
      </w:r>
    </w:p>
    <w:p w14:paraId="1A99DD6B" w14:textId="77777777" w:rsidR="00FC7890" w:rsidRPr="00245109" w:rsidRDefault="00FC7890" w:rsidP="00FC7890">
      <w:pPr>
        <w:pStyle w:val="Akapitzlist"/>
        <w:ind w:left="36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1BD00307" w14:textId="77777777" w:rsidR="00FC7890" w:rsidRPr="00245109" w:rsidRDefault="00FC7890" w:rsidP="00FC7890">
      <w:pPr>
        <w:pStyle w:val="Akapitzlist"/>
        <w:ind w:left="360"/>
        <w:jc w:val="both"/>
        <w:rPr>
          <w:rFonts w:ascii="Verdana" w:hAnsi="Verdana" w:cs="Arial"/>
          <w:color w:val="000000" w:themeColor="text1"/>
          <w:sz w:val="20"/>
          <w:szCs w:val="20"/>
        </w:rPr>
      </w:pPr>
    </w:p>
    <w:p w14:paraId="1610DD04" w14:textId="77777777" w:rsidR="00FC7890" w:rsidRPr="00245109" w:rsidRDefault="00FC7890" w:rsidP="00FC7890">
      <w:pPr>
        <w:pStyle w:val="Akapitzlist"/>
        <w:ind w:left="6732" w:firstLine="348"/>
        <w:jc w:val="both"/>
        <w:rPr>
          <w:rStyle w:val="Uwydatnienie"/>
          <w:rFonts w:ascii="Verdana" w:hAnsi="Verdana" w:cs="Arial"/>
          <w:i w:val="0"/>
          <w:iCs w:val="0"/>
          <w:color w:val="000000" w:themeColor="text1"/>
          <w:sz w:val="20"/>
          <w:szCs w:val="20"/>
        </w:rPr>
      </w:pPr>
      <w:r w:rsidRPr="00245109">
        <w:rPr>
          <w:rFonts w:ascii="Verdana" w:hAnsi="Verdana" w:cs="Arial"/>
          <w:color w:val="000000" w:themeColor="text1"/>
          <w:sz w:val="20"/>
          <w:szCs w:val="20"/>
        </w:rPr>
        <w:t>Wykonawca:</w:t>
      </w:r>
    </w:p>
    <w:p w14:paraId="1FFBA225" w14:textId="77777777" w:rsidR="00FC7890" w:rsidRPr="00245109" w:rsidRDefault="00FC7890" w:rsidP="00FC7890">
      <w:pPr>
        <w:pStyle w:val="NormalnyWeb"/>
        <w:spacing w:before="0" w:beforeAutospacing="0" w:after="0" w:afterAutospacing="0" w:line="276" w:lineRule="auto"/>
        <w:rPr>
          <w:rFonts w:ascii="Verdana" w:hAnsi="Verdana"/>
          <w:color w:val="000000" w:themeColor="text1"/>
          <w:sz w:val="20"/>
          <w:szCs w:val="20"/>
        </w:rPr>
      </w:pPr>
    </w:p>
    <w:p w14:paraId="1388280E" w14:textId="77777777" w:rsidR="00FC7890" w:rsidRPr="00245109" w:rsidRDefault="00FC7890" w:rsidP="00FC7890">
      <w:pPr>
        <w:pStyle w:val="NormalnyWeb"/>
        <w:spacing w:before="0" w:beforeAutospacing="0" w:after="0" w:afterAutospacing="0" w:line="276" w:lineRule="auto"/>
        <w:rPr>
          <w:rFonts w:ascii="Verdana" w:hAnsi="Verdana"/>
          <w:color w:val="000000" w:themeColor="text1"/>
          <w:sz w:val="16"/>
          <w:szCs w:val="16"/>
        </w:rPr>
      </w:pPr>
      <w:r w:rsidRPr="00245109">
        <w:rPr>
          <w:rFonts w:ascii="Verdana" w:hAnsi="Verdana"/>
          <w:color w:val="000000" w:themeColor="text1"/>
          <w:sz w:val="16"/>
          <w:szCs w:val="16"/>
        </w:rPr>
        <w:t>..............................   dnia   .................................                 …………………………………………………………………………………………..</w:t>
      </w:r>
    </w:p>
    <w:p w14:paraId="697566EB" w14:textId="77777777" w:rsidR="00FC7890" w:rsidRPr="00245109" w:rsidRDefault="00FC7890" w:rsidP="00FC7890">
      <w:pPr>
        <w:pStyle w:val="NormalnyWeb"/>
        <w:spacing w:before="0" w:beforeAutospacing="0" w:after="0" w:afterAutospacing="0" w:line="276" w:lineRule="auto"/>
        <w:rPr>
          <w:rFonts w:ascii="Verdana" w:hAnsi="Verdana"/>
          <w:color w:val="000000" w:themeColor="text1"/>
          <w:sz w:val="16"/>
          <w:szCs w:val="16"/>
        </w:rPr>
      </w:pPr>
      <w:r w:rsidRPr="00245109">
        <w:rPr>
          <w:rFonts w:ascii="Verdana" w:hAnsi="Verdana"/>
          <w:color w:val="000000" w:themeColor="text1"/>
          <w:sz w:val="16"/>
          <w:szCs w:val="16"/>
        </w:rPr>
        <w:t xml:space="preserve">       </w:t>
      </w:r>
      <w:r w:rsidRPr="00245109">
        <w:rPr>
          <w:rFonts w:ascii="Verdana" w:hAnsi="Verdana"/>
          <w:color w:val="000000" w:themeColor="text1"/>
          <w:sz w:val="16"/>
          <w:szCs w:val="16"/>
        </w:rPr>
        <w:tab/>
      </w:r>
      <w:r w:rsidRPr="00245109">
        <w:rPr>
          <w:rFonts w:ascii="Verdana" w:hAnsi="Verdana"/>
          <w:color w:val="000000" w:themeColor="text1"/>
          <w:sz w:val="16"/>
          <w:szCs w:val="16"/>
        </w:rPr>
        <w:tab/>
        <w:t xml:space="preserve">miejscowość i data </w:t>
      </w:r>
      <w:r w:rsidRPr="00245109">
        <w:rPr>
          <w:rFonts w:ascii="Verdana" w:hAnsi="Verdana"/>
          <w:color w:val="000000" w:themeColor="text1"/>
          <w:sz w:val="16"/>
          <w:szCs w:val="16"/>
        </w:rPr>
        <w:tab/>
      </w:r>
      <w:r w:rsidRPr="00245109">
        <w:rPr>
          <w:rFonts w:ascii="Verdana" w:hAnsi="Verdana"/>
          <w:color w:val="000000" w:themeColor="text1"/>
          <w:sz w:val="16"/>
          <w:szCs w:val="16"/>
        </w:rPr>
        <w:tab/>
      </w:r>
      <w:r w:rsidRPr="00245109">
        <w:rPr>
          <w:rFonts w:ascii="Verdana" w:hAnsi="Verdana"/>
          <w:color w:val="000000" w:themeColor="text1"/>
          <w:sz w:val="16"/>
          <w:szCs w:val="16"/>
        </w:rPr>
        <w:tab/>
      </w:r>
      <w:r w:rsidRPr="00245109">
        <w:rPr>
          <w:rFonts w:ascii="Verdana" w:hAnsi="Verdana"/>
          <w:color w:val="000000" w:themeColor="text1"/>
          <w:sz w:val="16"/>
          <w:szCs w:val="16"/>
        </w:rPr>
        <w:tab/>
        <w:t xml:space="preserve">   (podpis i piecz</w:t>
      </w:r>
      <w:r w:rsidRPr="00245109">
        <w:rPr>
          <w:rFonts w:ascii="Verdana" w:hAnsi="Verdana" w:cs="Arial"/>
          <w:color w:val="000000" w:themeColor="text1"/>
          <w:sz w:val="16"/>
          <w:szCs w:val="16"/>
        </w:rPr>
        <w:t>ą</w:t>
      </w:r>
      <w:r w:rsidRPr="00245109">
        <w:rPr>
          <w:rFonts w:ascii="Verdana" w:hAnsi="Verdana"/>
          <w:color w:val="000000" w:themeColor="text1"/>
          <w:sz w:val="16"/>
          <w:szCs w:val="16"/>
        </w:rPr>
        <w:t xml:space="preserve">tka imienna przedstawiciela </w:t>
      </w:r>
    </w:p>
    <w:p w14:paraId="57FA2A4C" w14:textId="77777777" w:rsidR="00FC7890" w:rsidRPr="00245109" w:rsidRDefault="00FC7890" w:rsidP="00FC7890">
      <w:pPr>
        <w:pStyle w:val="NormalnyWeb"/>
        <w:spacing w:before="0" w:beforeAutospacing="0" w:after="0" w:afterAutospacing="0" w:line="276" w:lineRule="auto"/>
        <w:ind w:left="4956"/>
        <w:rPr>
          <w:rFonts w:ascii="Verdana" w:hAnsi="Verdana"/>
          <w:color w:val="000000" w:themeColor="text1"/>
          <w:sz w:val="16"/>
          <w:szCs w:val="16"/>
        </w:rPr>
      </w:pPr>
      <w:r w:rsidRPr="00245109">
        <w:rPr>
          <w:rFonts w:ascii="Verdana" w:hAnsi="Verdana"/>
          <w:color w:val="000000" w:themeColor="text1"/>
          <w:sz w:val="16"/>
          <w:szCs w:val="16"/>
        </w:rPr>
        <w:t xml:space="preserve">                          Wykonawcy/Pełnomocnika)</w:t>
      </w:r>
    </w:p>
    <w:sectPr w:rsidR="00FC7890" w:rsidRPr="00245109" w:rsidSect="00FC7890">
      <w:footerReference w:type="default" r:id="rId7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2DB63" w14:textId="77777777" w:rsidR="004C7F55" w:rsidRDefault="004C7F55" w:rsidP="00FC7890">
      <w:r>
        <w:separator/>
      </w:r>
    </w:p>
  </w:endnote>
  <w:endnote w:type="continuationSeparator" w:id="0">
    <w:p w14:paraId="794AF622" w14:textId="77777777" w:rsidR="004C7F55" w:rsidRDefault="004C7F55" w:rsidP="00FC7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50360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14:paraId="36DB7DA2" w14:textId="77777777" w:rsidR="00FC7890" w:rsidRDefault="00FC7890">
            <w:pPr>
              <w:pStyle w:val="Stopka"/>
              <w:jc w:val="right"/>
            </w:pPr>
            <w:r>
              <w:t xml:space="preserve">Strona </w:t>
            </w:r>
            <w:r w:rsidR="001C0711">
              <w:rPr>
                <w:b/>
              </w:rPr>
              <w:fldChar w:fldCharType="begin"/>
            </w:r>
            <w:r>
              <w:rPr>
                <w:b/>
              </w:rPr>
              <w:instrText>PAGE</w:instrText>
            </w:r>
            <w:r w:rsidR="001C0711">
              <w:rPr>
                <w:b/>
              </w:rPr>
              <w:fldChar w:fldCharType="separate"/>
            </w:r>
            <w:r w:rsidR="00246E8F">
              <w:rPr>
                <w:b/>
                <w:noProof/>
              </w:rPr>
              <w:t>1</w:t>
            </w:r>
            <w:r w:rsidR="001C0711">
              <w:rPr>
                <w:b/>
              </w:rPr>
              <w:fldChar w:fldCharType="end"/>
            </w:r>
            <w:r>
              <w:t xml:space="preserve"> z </w:t>
            </w:r>
            <w:r w:rsidR="001C0711">
              <w:rPr>
                <w:b/>
              </w:rPr>
              <w:fldChar w:fldCharType="begin"/>
            </w:r>
            <w:r>
              <w:rPr>
                <w:b/>
              </w:rPr>
              <w:instrText>NUMPAGES</w:instrText>
            </w:r>
            <w:r w:rsidR="001C0711">
              <w:rPr>
                <w:b/>
              </w:rPr>
              <w:fldChar w:fldCharType="separate"/>
            </w:r>
            <w:r w:rsidR="00246E8F">
              <w:rPr>
                <w:b/>
                <w:noProof/>
              </w:rPr>
              <w:t>1</w:t>
            </w:r>
            <w:r w:rsidR="001C0711">
              <w:rPr>
                <w:b/>
              </w:rPr>
              <w:fldChar w:fldCharType="end"/>
            </w:r>
          </w:p>
        </w:sdtContent>
      </w:sdt>
    </w:sdtContent>
  </w:sdt>
  <w:p w14:paraId="1D6F80ED" w14:textId="77777777" w:rsidR="00FC7890" w:rsidRDefault="00FC78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12081" w14:textId="77777777" w:rsidR="004C7F55" w:rsidRDefault="004C7F55" w:rsidP="00FC7890">
      <w:r>
        <w:separator/>
      </w:r>
    </w:p>
  </w:footnote>
  <w:footnote w:type="continuationSeparator" w:id="0">
    <w:p w14:paraId="2034A746" w14:textId="77777777" w:rsidR="004C7F55" w:rsidRDefault="004C7F55" w:rsidP="00FC7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A7E91"/>
    <w:multiLevelType w:val="hybridMultilevel"/>
    <w:tmpl w:val="1B2A62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8E755C"/>
    <w:multiLevelType w:val="multilevel"/>
    <w:tmpl w:val="51800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16614E8B"/>
    <w:multiLevelType w:val="multilevel"/>
    <w:tmpl w:val="E8A0D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E92CBE"/>
    <w:multiLevelType w:val="hybridMultilevel"/>
    <w:tmpl w:val="7430CF96"/>
    <w:lvl w:ilvl="0" w:tplc="CEF04EBC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33262D"/>
    <w:multiLevelType w:val="hybridMultilevel"/>
    <w:tmpl w:val="519AE62A"/>
    <w:lvl w:ilvl="0" w:tplc="E24632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C72D0"/>
    <w:multiLevelType w:val="hybridMultilevel"/>
    <w:tmpl w:val="EB5E0D92"/>
    <w:lvl w:ilvl="0" w:tplc="041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3EBC6A6B"/>
    <w:multiLevelType w:val="multilevel"/>
    <w:tmpl w:val="21064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4943567D"/>
    <w:multiLevelType w:val="multilevel"/>
    <w:tmpl w:val="3D1827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B744C3"/>
    <w:multiLevelType w:val="hybridMultilevel"/>
    <w:tmpl w:val="62DCF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854D9"/>
    <w:multiLevelType w:val="hybridMultilevel"/>
    <w:tmpl w:val="99A25862"/>
    <w:lvl w:ilvl="0" w:tplc="0415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 w15:restartNumberingAfterBreak="0">
    <w:nsid w:val="5F7C50D4"/>
    <w:multiLevelType w:val="multilevel"/>
    <w:tmpl w:val="171C0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6848230">
    <w:abstractNumId w:val="0"/>
  </w:num>
  <w:num w:numId="2" w16cid:durableId="556673062">
    <w:abstractNumId w:val="8"/>
  </w:num>
  <w:num w:numId="3" w16cid:durableId="1009911341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0725394">
    <w:abstractNumId w:val="2"/>
  </w:num>
  <w:num w:numId="5" w16cid:durableId="1676609040">
    <w:abstractNumId w:val="10"/>
  </w:num>
  <w:num w:numId="6" w16cid:durableId="1408070016">
    <w:abstractNumId w:val="6"/>
  </w:num>
  <w:num w:numId="7" w16cid:durableId="1223902479">
    <w:abstractNumId w:val="1"/>
  </w:num>
  <w:num w:numId="8" w16cid:durableId="1537309337">
    <w:abstractNumId w:val="3"/>
  </w:num>
  <w:num w:numId="9" w16cid:durableId="937249548">
    <w:abstractNumId w:val="9"/>
  </w:num>
  <w:num w:numId="10" w16cid:durableId="1301183994">
    <w:abstractNumId w:val="5"/>
  </w:num>
  <w:num w:numId="11" w16cid:durableId="613177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890"/>
    <w:rsid w:val="00022CA4"/>
    <w:rsid w:val="00061226"/>
    <w:rsid w:val="001C0711"/>
    <w:rsid w:val="00211D11"/>
    <w:rsid w:val="0022320D"/>
    <w:rsid w:val="002403F9"/>
    <w:rsid w:val="00245109"/>
    <w:rsid w:val="00246E8F"/>
    <w:rsid w:val="002A6A9C"/>
    <w:rsid w:val="002B474F"/>
    <w:rsid w:val="00311B4C"/>
    <w:rsid w:val="003873F0"/>
    <w:rsid w:val="003C6D88"/>
    <w:rsid w:val="004203F2"/>
    <w:rsid w:val="00434F8D"/>
    <w:rsid w:val="00485C4A"/>
    <w:rsid w:val="004C7F55"/>
    <w:rsid w:val="00596A8F"/>
    <w:rsid w:val="005E7DB0"/>
    <w:rsid w:val="00620976"/>
    <w:rsid w:val="0067217E"/>
    <w:rsid w:val="006862BC"/>
    <w:rsid w:val="006A5906"/>
    <w:rsid w:val="006E3C40"/>
    <w:rsid w:val="00722353"/>
    <w:rsid w:val="007257B3"/>
    <w:rsid w:val="00801312"/>
    <w:rsid w:val="0093357F"/>
    <w:rsid w:val="009B4CE0"/>
    <w:rsid w:val="00A20CB9"/>
    <w:rsid w:val="00A6553D"/>
    <w:rsid w:val="00AA38AD"/>
    <w:rsid w:val="00AA6E1A"/>
    <w:rsid w:val="00B511D7"/>
    <w:rsid w:val="00B81B72"/>
    <w:rsid w:val="00CD3322"/>
    <w:rsid w:val="00CF379D"/>
    <w:rsid w:val="00D87A43"/>
    <w:rsid w:val="00DD4B58"/>
    <w:rsid w:val="00DE53CC"/>
    <w:rsid w:val="00DE7237"/>
    <w:rsid w:val="00E20239"/>
    <w:rsid w:val="00EF57F0"/>
    <w:rsid w:val="00F0137D"/>
    <w:rsid w:val="00F35FAB"/>
    <w:rsid w:val="00F621D4"/>
    <w:rsid w:val="00FA2A89"/>
    <w:rsid w:val="00FC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78108"/>
  <w15:docId w15:val="{44886EB6-B63F-4FD0-B073-DF1BCC31C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7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FC7890"/>
    <w:pPr>
      <w:spacing w:before="100" w:beforeAutospacing="1" w:after="100" w:afterAutospacing="1"/>
    </w:pPr>
    <w:rPr>
      <w:rFonts w:eastAsiaTheme="minorEastAsia"/>
    </w:rPr>
  </w:style>
  <w:style w:type="paragraph" w:styleId="Akapitzlist">
    <w:name w:val="List Paragraph"/>
    <w:basedOn w:val="Normalny"/>
    <w:link w:val="AkapitzlistZnak"/>
    <w:uiPriority w:val="34"/>
    <w:qFormat/>
    <w:rsid w:val="00FC789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FC7890"/>
    <w:rPr>
      <w:i/>
      <w:iCs/>
    </w:rPr>
  </w:style>
  <w:style w:type="character" w:customStyle="1" w:styleId="AkapitzlistZnak">
    <w:name w:val="Akapit z listą Znak"/>
    <w:link w:val="Akapitzlist"/>
    <w:uiPriority w:val="34"/>
    <w:locked/>
    <w:rsid w:val="00FC78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FC78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C78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78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789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1632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jmaziarz</dc:creator>
  <cp:lastModifiedBy>jmaziarz</cp:lastModifiedBy>
  <cp:revision>8</cp:revision>
  <cp:lastPrinted>2025-01-22T13:44:00Z</cp:lastPrinted>
  <dcterms:created xsi:type="dcterms:W3CDTF">2026-08-05T12:46:00Z</dcterms:created>
  <dcterms:modified xsi:type="dcterms:W3CDTF">2026-09-01T10:27:00Z</dcterms:modified>
</cp:coreProperties>
</file>